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pBdr>
          <w:top w:val="single" w:sz="4" w:space="1" w:color="auto"/>
          <w:bottom w:val="single" w:sz="4" w:space="1" w:color="auto"/>
        </w:pBdr>
        <w:tabs>
          <w:tab w:val="center" w:pos="4578"/>
          <w:tab w:val="left" w:pos="5873"/>
        </w:tabs>
        <w:spacing w:after="5" w:line="248" w:lineRule="auto"/>
        <w:ind w:right="2"/>
        <w:jc w:val="center"/>
        <w:rPr>
          <w:rFonts w:ascii="Arial" w:eastAsia="Calibri" w:hAnsi="Arial" w:cs="Arial"/>
          <w:b/>
          <w:color w:val="000000"/>
          <w:sz w:val="20"/>
          <w:szCs w:val="20"/>
          <w:lang w:eastAsia="fr-FR"/>
        </w:rPr>
      </w:pPr>
      <w:bookmarkStart w:id="0" w:name="_GoBack"/>
      <w:bookmarkEnd w:id="0"/>
    </w:p>
    <w:p w:rsidR="00214AC1" w:rsidRPr="00214AC1" w:rsidRDefault="00214AC1" w:rsidP="00214AC1">
      <w:pPr>
        <w:pBdr>
          <w:top w:val="single" w:sz="4" w:space="1" w:color="auto"/>
          <w:bottom w:val="single" w:sz="4" w:space="1" w:color="auto"/>
        </w:pBdr>
        <w:tabs>
          <w:tab w:val="center" w:pos="4578"/>
          <w:tab w:val="left" w:pos="5873"/>
        </w:tabs>
        <w:spacing w:after="5" w:line="248" w:lineRule="auto"/>
        <w:ind w:right="2"/>
        <w:jc w:val="center"/>
        <w:rPr>
          <w:rFonts w:ascii="Arial" w:eastAsia="Calibri" w:hAnsi="Arial" w:cs="Arial"/>
          <w:b/>
          <w:color w:val="000000"/>
          <w:sz w:val="36"/>
          <w:szCs w:val="36"/>
          <w:lang w:eastAsia="fr-FR"/>
        </w:rPr>
      </w:pPr>
      <w:r w:rsidRPr="00214AC1">
        <w:rPr>
          <w:rFonts w:ascii="Arial" w:eastAsia="Calibri" w:hAnsi="Arial" w:cs="Arial"/>
          <w:b/>
          <w:color w:val="000000"/>
          <w:sz w:val="36"/>
          <w:szCs w:val="36"/>
          <w:lang w:eastAsia="fr-FR"/>
        </w:rPr>
        <w:t>Annexe 5</w:t>
      </w:r>
    </w:p>
    <w:p w:rsidR="00214AC1" w:rsidRPr="00214AC1" w:rsidRDefault="00214AC1" w:rsidP="00214AC1">
      <w:pPr>
        <w:pBdr>
          <w:top w:val="single" w:sz="4" w:space="1" w:color="auto"/>
          <w:bottom w:val="single" w:sz="4" w:space="1" w:color="auto"/>
        </w:pBdr>
        <w:spacing w:after="5" w:line="248" w:lineRule="auto"/>
        <w:ind w:right="2"/>
        <w:jc w:val="center"/>
        <w:rPr>
          <w:rFonts w:ascii="Arial" w:eastAsia="Calibri" w:hAnsi="Arial" w:cs="Arial"/>
          <w:b/>
          <w:color w:val="000000"/>
          <w:sz w:val="36"/>
          <w:szCs w:val="36"/>
          <w:lang w:eastAsia="fr-FR"/>
        </w:rPr>
      </w:pPr>
      <w:r w:rsidRPr="00214AC1">
        <w:rPr>
          <w:rFonts w:ascii="Arial" w:eastAsia="Calibri" w:hAnsi="Arial" w:cs="Arial"/>
          <w:b/>
          <w:color w:val="000000"/>
          <w:sz w:val="36"/>
          <w:szCs w:val="36"/>
          <w:lang w:eastAsia="fr-FR"/>
        </w:rPr>
        <w:t>Cadre de réponse technique et commerciale (Offre technique et commerciale)</w:t>
      </w:r>
    </w:p>
    <w:p w:rsidR="00214AC1" w:rsidRPr="00214AC1" w:rsidRDefault="00214AC1" w:rsidP="00214AC1">
      <w:pPr>
        <w:spacing w:after="0" w:line="240" w:lineRule="auto"/>
        <w:ind w:left="720"/>
        <w:contextualSpacing/>
        <w:rPr>
          <w:i/>
        </w:rPr>
      </w:pPr>
      <w:r w:rsidRPr="00214AC1">
        <w:rPr>
          <w:i/>
        </w:rPr>
        <w:t xml:space="preserve">L’opérateur économique joint un document reprenant l’ensemble des éléments ci-dessous, en les complétant. Ce </w:t>
      </w:r>
      <w:r w:rsidR="00A85B83" w:rsidRPr="00214AC1">
        <w:rPr>
          <w:i/>
        </w:rPr>
        <w:t>d</w:t>
      </w:r>
      <w:r w:rsidR="00A85B83">
        <w:rPr>
          <w:i/>
        </w:rPr>
        <w:t>ocument constituera l’annexe</w:t>
      </w:r>
      <w:r w:rsidR="00F42274">
        <w:rPr>
          <w:i/>
        </w:rPr>
        <w:t xml:space="preserve"> 5</w:t>
      </w:r>
      <w:r w:rsidRPr="00214AC1">
        <w:rPr>
          <w:i/>
        </w:rPr>
        <w:t>.</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Les modalités de mise en service - planning</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Présenter les différents délais de mise en service du service, des travaux de réseaux</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Présenter la solution garantissant la continuité du service de télévision durant l’installation du nouveau réseau</w:t>
      </w:r>
    </w:p>
    <w:p w:rsidR="00214AC1" w:rsidRPr="00214AC1" w:rsidRDefault="00214AC1" w:rsidP="00214AC1">
      <w:pPr>
        <w:spacing w:after="5" w:line="248" w:lineRule="auto"/>
        <w:ind w:right="2"/>
        <w:jc w:val="both"/>
        <w:rPr>
          <w:rFonts w:ascii="Arial" w:eastAsia="Calibri" w:hAnsi="Arial" w:cs="Calibri"/>
          <w:b/>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La description des services offerts aux patients.</w:t>
      </w:r>
    </w:p>
    <w:p w:rsidR="00214AC1" w:rsidRPr="00214AC1" w:rsidRDefault="00214AC1" w:rsidP="00214AC1">
      <w:pPr>
        <w:numPr>
          <w:ilvl w:val="0"/>
          <w:numId w:val="3"/>
        </w:numPr>
        <w:spacing w:after="0" w:line="240" w:lineRule="auto"/>
        <w:ind w:left="714" w:right="2" w:hanging="357"/>
        <w:contextualSpacing/>
        <w:jc w:val="both"/>
        <w:rPr>
          <w:rFonts w:ascii="Arial" w:hAnsi="Arial"/>
          <w:sz w:val="20"/>
          <w:szCs w:val="20"/>
        </w:rPr>
      </w:pPr>
      <w:r w:rsidRPr="00214AC1">
        <w:rPr>
          <w:rFonts w:ascii="Arial" w:hAnsi="Arial"/>
          <w:sz w:val="20"/>
          <w:szCs w:val="20"/>
        </w:rPr>
        <w:t>Télévision</w:t>
      </w:r>
    </w:p>
    <w:p w:rsidR="00214AC1" w:rsidRPr="00214AC1" w:rsidRDefault="00214AC1" w:rsidP="00214AC1">
      <w:pPr>
        <w:spacing w:after="0" w:line="240" w:lineRule="auto"/>
        <w:jc w:val="both"/>
        <w:rPr>
          <w:rFonts w:ascii="Arial" w:eastAsia="Calibri" w:hAnsi="Arial" w:cs="Calibri"/>
          <w:color w:val="000000"/>
          <w:sz w:val="20"/>
          <w:szCs w:val="20"/>
          <w:lang w:eastAsia="fr-FR"/>
        </w:rPr>
      </w:pPr>
    </w:p>
    <w:p w:rsidR="00214AC1" w:rsidRDefault="00214AC1" w:rsidP="00214AC1">
      <w:pPr>
        <w:numPr>
          <w:ilvl w:val="0"/>
          <w:numId w:val="2"/>
        </w:numPr>
        <w:spacing w:after="200" w:line="276" w:lineRule="auto"/>
        <w:ind w:right="2"/>
        <w:contextualSpacing/>
        <w:jc w:val="both"/>
        <w:rPr>
          <w:rFonts w:ascii="Arial" w:hAnsi="Arial"/>
          <w:sz w:val="20"/>
          <w:szCs w:val="20"/>
        </w:rPr>
      </w:pPr>
      <w:r w:rsidRPr="00214AC1">
        <w:rPr>
          <w:rFonts w:ascii="Arial" w:hAnsi="Arial"/>
          <w:sz w:val="20"/>
          <w:szCs w:val="20"/>
        </w:rPr>
        <w:t>Traitement et distribution du signal IP</w:t>
      </w:r>
    </w:p>
    <w:p w:rsidR="00B14F50" w:rsidRDefault="00B14F50" w:rsidP="00B14F50">
      <w:pPr>
        <w:spacing w:after="200" w:line="276" w:lineRule="auto"/>
        <w:ind w:left="720" w:right="2"/>
        <w:contextualSpacing/>
        <w:jc w:val="both"/>
        <w:rPr>
          <w:rFonts w:ascii="Arial" w:hAnsi="Arial"/>
          <w:sz w:val="20"/>
          <w:szCs w:val="20"/>
        </w:rPr>
      </w:pPr>
    </w:p>
    <w:p w:rsidR="00F42274" w:rsidRDefault="00F42274" w:rsidP="00214AC1">
      <w:pPr>
        <w:numPr>
          <w:ilvl w:val="0"/>
          <w:numId w:val="2"/>
        </w:numPr>
        <w:spacing w:after="200" w:line="276" w:lineRule="auto"/>
        <w:ind w:right="2"/>
        <w:contextualSpacing/>
        <w:jc w:val="both"/>
        <w:rPr>
          <w:rFonts w:ascii="Arial" w:hAnsi="Arial"/>
          <w:sz w:val="20"/>
          <w:szCs w:val="20"/>
        </w:rPr>
      </w:pPr>
      <w:r>
        <w:rPr>
          <w:rFonts w:ascii="Arial" w:hAnsi="Arial"/>
          <w:sz w:val="20"/>
          <w:szCs w:val="20"/>
        </w:rPr>
        <w:t>WIFI</w:t>
      </w:r>
    </w:p>
    <w:p w:rsidR="00B14F50" w:rsidRDefault="00B14F50" w:rsidP="00B14F50">
      <w:pPr>
        <w:spacing w:after="200" w:line="276" w:lineRule="auto"/>
        <w:ind w:right="2"/>
        <w:contextualSpacing/>
        <w:jc w:val="both"/>
        <w:rPr>
          <w:rFonts w:ascii="Arial" w:hAnsi="Arial"/>
          <w:sz w:val="20"/>
          <w:szCs w:val="20"/>
        </w:rPr>
      </w:pPr>
    </w:p>
    <w:p w:rsidR="00B14F50" w:rsidRDefault="00B14F50" w:rsidP="00214AC1">
      <w:pPr>
        <w:numPr>
          <w:ilvl w:val="0"/>
          <w:numId w:val="2"/>
        </w:numPr>
        <w:spacing w:after="200" w:line="276" w:lineRule="auto"/>
        <w:ind w:right="2"/>
        <w:contextualSpacing/>
        <w:jc w:val="both"/>
        <w:rPr>
          <w:rFonts w:ascii="Arial" w:hAnsi="Arial"/>
          <w:sz w:val="20"/>
          <w:szCs w:val="20"/>
        </w:rPr>
      </w:pPr>
      <w:r>
        <w:rPr>
          <w:rFonts w:ascii="Arial" w:hAnsi="Arial"/>
          <w:sz w:val="20"/>
          <w:szCs w:val="20"/>
        </w:rPr>
        <w:t>Autres prestations proposées</w:t>
      </w:r>
    </w:p>
    <w:p w:rsidR="00B14F50" w:rsidRPr="00214AC1" w:rsidRDefault="00B14F50" w:rsidP="00B14F50">
      <w:pPr>
        <w:spacing w:after="200" w:line="276" w:lineRule="auto"/>
        <w:ind w:right="2"/>
        <w:contextualSpacing/>
        <w:jc w:val="both"/>
        <w:rPr>
          <w:rFonts w:ascii="Arial" w:hAnsi="Arial"/>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Les équipements qui seront installés sur site</w:t>
      </w:r>
    </w:p>
    <w:p w:rsidR="00214AC1" w:rsidRPr="00214AC1" w:rsidRDefault="00214AC1" w:rsidP="00214AC1">
      <w:pPr>
        <w:spacing w:after="200" w:line="276" w:lineRule="auto"/>
        <w:contextualSpacing/>
        <w:rPr>
          <w:rFonts w:ascii="Arial" w:hAnsi="Arial"/>
          <w:sz w:val="20"/>
          <w:szCs w:val="20"/>
        </w:rPr>
      </w:pPr>
      <w:r w:rsidRPr="00214AC1">
        <w:rPr>
          <w:rFonts w:ascii="Arial" w:hAnsi="Arial"/>
          <w:sz w:val="20"/>
          <w:szCs w:val="20"/>
        </w:rPr>
        <w:t xml:space="preserve">Les équipements mis à disposition doivent être adaptés aux déficiences des patients en situation de handicap (déficience auditive, visuelle, motrice et déficience de l’élocution). </w:t>
      </w:r>
    </w:p>
    <w:p w:rsidR="00214AC1" w:rsidRPr="00214AC1" w:rsidRDefault="00214AC1" w:rsidP="00214AC1">
      <w:pPr>
        <w:spacing w:after="200" w:line="276" w:lineRule="auto"/>
        <w:contextualSpacing/>
        <w:rPr>
          <w:rFonts w:ascii="Arial" w:hAnsi="Arial"/>
          <w:sz w:val="20"/>
          <w:szCs w:val="20"/>
        </w:rPr>
      </w:pPr>
    </w:p>
    <w:p w:rsidR="00214AC1" w:rsidRPr="00214AC1" w:rsidRDefault="00214AC1" w:rsidP="00214AC1">
      <w:pPr>
        <w:numPr>
          <w:ilvl w:val="0"/>
          <w:numId w:val="4"/>
        </w:numPr>
        <w:spacing w:before="100" w:beforeAutospacing="1" w:after="100" w:afterAutospacing="1" w:line="240" w:lineRule="auto"/>
        <w:ind w:right="2"/>
        <w:contextualSpacing/>
        <w:jc w:val="both"/>
        <w:rPr>
          <w:rFonts w:ascii="Arial" w:hAnsi="Arial"/>
          <w:b/>
          <w:sz w:val="20"/>
          <w:szCs w:val="20"/>
          <w:u w:val="single"/>
        </w:rPr>
      </w:pPr>
      <w:r w:rsidRPr="00214AC1">
        <w:rPr>
          <w:rFonts w:ascii="Arial" w:hAnsi="Arial"/>
          <w:b/>
          <w:sz w:val="20"/>
          <w:szCs w:val="20"/>
          <w:u w:val="single"/>
        </w:rPr>
        <w:t xml:space="preserve">Liste exhaustive des équipements et infrastructures prévus </w:t>
      </w:r>
    </w:p>
    <w:p w:rsidR="00214AC1" w:rsidRPr="00214AC1" w:rsidRDefault="00214AC1" w:rsidP="00214AC1">
      <w:pPr>
        <w:spacing w:after="200" w:line="276" w:lineRule="auto"/>
        <w:contextualSpacing/>
        <w:rPr>
          <w:rFonts w:ascii="Arial" w:hAnsi="Arial"/>
          <w:sz w:val="20"/>
          <w:szCs w:val="20"/>
        </w:rPr>
      </w:pPr>
      <w:r w:rsidRPr="00214AC1">
        <w:rPr>
          <w:rFonts w:ascii="Arial" w:hAnsi="Arial"/>
          <w:sz w:val="20"/>
          <w:szCs w:val="20"/>
        </w:rPr>
        <w:t xml:space="preserve">Notamment :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Marque et type des supports TV</w:t>
      </w:r>
    </w:p>
    <w:p w:rsidR="00214AC1" w:rsidRPr="00214AC1" w:rsidRDefault="00214AC1" w:rsidP="00214AC1">
      <w:pPr>
        <w:spacing w:after="200" w:line="276" w:lineRule="auto"/>
        <w:ind w:left="720"/>
        <w:contextualSpacing/>
        <w:rPr>
          <w:rFonts w:ascii="Arial" w:hAnsi="Arial" w:cs="Arial"/>
          <w:sz w:val="20"/>
          <w:szCs w:val="20"/>
        </w:rPr>
      </w:pPr>
      <w:r w:rsidRPr="00214AC1">
        <w:rPr>
          <w:rFonts w:ascii="Arial" w:hAnsi="Arial" w:cs="Arial"/>
          <w:sz w:val="20"/>
          <w:szCs w:val="20"/>
        </w:rPr>
        <w:t>La fixation des supports sera adaptée à la nature des murs d’accroche et au poids à fixer.</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Marque et type des TV à la norme TNT HD, au marquage CEE </w:t>
      </w:r>
      <w:r w:rsidR="00B14F50" w:rsidRPr="00214AC1">
        <w:rPr>
          <w:rFonts w:ascii="Arial" w:hAnsi="Arial" w:cs="Arial"/>
          <w:sz w:val="20"/>
          <w:szCs w:val="20"/>
        </w:rPr>
        <w:t>et de</w:t>
      </w:r>
      <w:r w:rsidRPr="00214AC1">
        <w:rPr>
          <w:rFonts w:ascii="Arial" w:hAnsi="Arial" w:cs="Arial"/>
          <w:sz w:val="20"/>
          <w:szCs w:val="20"/>
        </w:rPr>
        <w:t xml:space="preserve"> taille mini de 32’’ et </w:t>
      </w:r>
      <w:r w:rsidR="00B14F50" w:rsidRPr="00214AC1">
        <w:rPr>
          <w:rFonts w:ascii="Arial" w:hAnsi="Arial" w:cs="Arial"/>
          <w:sz w:val="20"/>
          <w:szCs w:val="20"/>
        </w:rPr>
        <w:t>permettant la</w:t>
      </w:r>
      <w:r w:rsidRPr="00214AC1">
        <w:rPr>
          <w:rFonts w:ascii="Arial" w:hAnsi="Arial" w:cs="Arial"/>
          <w:sz w:val="20"/>
          <w:szCs w:val="20"/>
        </w:rPr>
        <w:t xml:space="preserve"> lisibilité de l’écran depuis le lit du patient. Dans le cadre du développement durable les appareils seront économes énergétiquement en fonctionnement et en veille</w:t>
      </w:r>
    </w:p>
    <w:p w:rsidR="00214AC1" w:rsidRPr="00214AC1" w:rsidRDefault="00214AC1" w:rsidP="00214AC1">
      <w:pPr>
        <w:spacing w:after="200" w:line="276" w:lineRule="auto"/>
        <w:ind w:left="720"/>
        <w:contextualSpacing/>
        <w:jc w:val="both"/>
        <w:rPr>
          <w:rFonts w:ascii="Arial" w:hAnsi="Arial" w:cs="Arial"/>
          <w:sz w:val="20"/>
          <w:szCs w:val="20"/>
        </w:rPr>
      </w:pPr>
      <w:r w:rsidRPr="00214AC1">
        <w:rPr>
          <w:rFonts w:ascii="Arial" w:hAnsi="Arial" w:cs="Arial"/>
          <w:sz w:val="20"/>
          <w:szCs w:val="20"/>
        </w:rPr>
        <w:t>Les télécommandes auront les fonctions de base (marche/arrêt; programme</w:t>
      </w:r>
      <w:r w:rsidR="00B14F50">
        <w:rPr>
          <w:rFonts w:ascii="Arial" w:hAnsi="Arial" w:cs="Arial"/>
          <w:sz w:val="20"/>
          <w:szCs w:val="20"/>
        </w:rPr>
        <w:t xml:space="preserve"> </w:t>
      </w:r>
      <w:r w:rsidRPr="00214AC1">
        <w:rPr>
          <w:rFonts w:ascii="Arial" w:hAnsi="Arial" w:cs="Arial"/>
          <w:sz w:val="20"/>
          <w:szCs w:val="20"/>
        </w:rPr>
        <w:t>(+/-) ; son</w:t>
      </w:r>
      <w:r w:rsidR="00B14F50">
        <w:rPr>
          <w:rFonts w:ascii="Arial" w:hAnsi="Arial" w:cs="Arial"/>
          <w:sz w:val="20"/>
          <w:szCs w:val="20"/>
        </w:rPr>
        <w:t xml:space="preserve"> </w:t>
      </w:r>
      <w:r w:rsidRPr="00214AC1">
        <w:rPr>
          <w:rFonts w:ascii="Arial" w:hAnsi="Arial" w:cs="Arial"/>
          <w:sz w:val="20"/>
          <w:szCs w:val="20"/>
        </w:rPr>
        <w:t>(+/-) et interruption du son. A chaque tête de lit sera fixé par le concessionnaire le support mural de la télécommande et du casque pour les chambres doubles. Ces équipements répondront aux conditions d’entretien et d’hygiène en vigueur dans l’établissement. Les casques pourront être à usage unique. Le concessionnaire définira alors les modalités de dotation des secteurs à chambre double.</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Marque et type des casques sans fil pour le chambres à deux lits et compris dans chaque abonnement de patient</w:t>
      </w:r>
    </w:p>
    <w:p w:rsidR="00214AC1" w:rsidRPr="00214AC1" w:rsidRDefault="00214AC1" w:rsidP="00214AC1">
      <w:pPr>
        <w:spacing w:after="200" w:line="276" w:lineRule="auto"/>
        <w:contextualSpacing/>
        <w:rPr>
          <w:rFonts w:ascii="Arial" w:hAnsi="Arial"/>
          <w:sz w:val="20"/>
          <w:szCs w:val="20"/>
        </w:rPr>
      </w:pPr>
    </w:p>
    <w:p w:rsidR="00214AC1" w:rsidRPr="00214AC1" w:rsidRDefault="00214AC1" w:rsidP="00214AC1">
      <w:pPr>
        <w:numPr>
          <w:ilvl w:val="0"/>
          <w:numId w:val="4"/>
        </w:numPr>
        <w:spacing w:before="100" w:beforeAutospacing="1" w:after="100" w:afterAutospacing="1" w:line="240" w:lineRule="auto"/>
        <w:ind w:right="2"/>
        <w:contextualSpacing/>
        <w:jc w:val="both"/>
        <w:rPr>
          <w:rFonts w:ascii="Arial" w:hAnsi="Arial"/>
          <w:b/>
          <w:sz w:val="20"/>
          <w:szCs w:val="20"/>
          <w:u w:val="single"/>
        </w:rPr>
      </w:pPr>
      <w:r w:rsidRPr="00214AC1">
        <w:rPr>
          <w:rFonts w:ascii="Arial" w:hAnsi="Arial"/>
          <w:b/>
          <w:sz w:val="20"/>
          <w:szCs w:val="20"/>
          <w:u w:val="single"/>
        </w:rPr>
        <w:t>Autres équipements externes importants que l’opérateur économique souhaite porter à la connaissance de la Personne Publique </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Notamment :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Les marques types et performances de son matériel de gestion et taxation (PC, logiciel,</w:t>
      </w:r>
      <w:r w:rsidR="00B14F50">
        <w:rPr>
          <w:rFonts w:ascii="Arial" w:hAnsi="Arial" w:cs="Arial"/>
          <w:sz w:val="20"/>
          <w:szCs w:val="20"/>
        </w:rPr>
        <w:t xml:space="preserve"> </w:t>
      </w:r>
      <w:r w:rsidRPr="00214AC1">
        <w:rPr>
          <w:rFonts w:ascii="Arial" w:hAnsi="Arial" w:cs="Arial"/>
          <w:sz w:val="20"/>
          <w:szCs w:val="20"/>
        </w:rPr>
        <w:t xml:space="preserve">…) </w:t>
      </w:r>
    </w:p>
    <w:p w:rsidR="00214AC1" w:rsidRDefault="00214AC1" w:rsidP="00214AC1">
      <w:pPr>
        <w:numPr>
          <w:ilvl w:val="0"/>
          <w:numId w:val="2"/>
        </w:numPr>
        <w:spacing w:after="0" w:line="240" w:lineRule="auto"/>
        <w:ind w:left="714" w:right="2" w:hanging="357"/>
        <w:contextualSpacing/>
        <w:jc w:val="both"/>
        <w:rPr>
          <w:rFonts w:ascii="Arial" w:hAnsi="Arial" w:cs="Arial"/>
          <w:sz w:val="20"/>
          <w:szCs w:val="20"/>
        </w:rPr>
      </w:pPr>
      <w:r w:rsidRPr="00214AC1">
        <w:rPr>
          <w:rFonts w:ascii="Arial" w:hAnsi="Arial" w:cs="Arial"/>
          <w:sz w:val="20"/>
          <w:szCs w:val="20"/>
        </w:rPr>
        <w:t>Les modalités de fonctionnement de son data center et notamment les modalités de prise d’abonnement de fin d’abonnement et de paiement. Ces dernières seront en français et devront être concises et exhaustives par rapport aux séjours des patients</w:t>
      </w:r>
    </w:p>
    <w:p w:rsidR="00F42274" w:rsidRPr="00214AC1" w:rsidRDefault="00F42274" w:rsidP="00214AC1">
      <w:pPr>
        <w:numPr>
          <w:ilvl w:val="0"/>
          <w:numId w:val="2"/>
        </w:numPr>
        <w:spacing w:after="0" w:line="240" w:lineRule="auto"/>
        <w:ind w:left="714" w:right="2" w:hanging="357"/>
        <w:contextualSpacing/>
        <w:jc w:val="both"/>
        <w:rPr>
          <w:rFonts w:ascii="Arial" w:hAnsi="Arial" w:cs="Arial"/>
          <w:sz w:val="20"/>
          <w:szCs w:val="20"/>
        </w:rPr>
      </w:pPr>
      <w:r>
        <w:rPr>
          <w:rFonts w:ascii="Arial" w:hAnsi="Arial" w:cs="Arial"/>
          <w:sz w:val="20"/>
          <w:szCs w:val="20"/>
        </w:rPr>
        <w:t>Equipements Wifi</w:t>
      </w:r>
    </w:p>
    <w:p w:rsidR="00214AC1" w:rsidRPr="00214AC1" w:rsidRDefault="00214AC1" w:rsidP="00214AC1">
      <w:pPr>
        <w:spacing w:after="5" w:line="248" w:lineRule="auto"/>
        <w:ind w:right="2"/>
        <w:jc w:val="both"/>
        <w:rPr>
          <w:rFonts w:ascii="Arial" w:eastAsia="Calibri" w:hAnsi="Arial" w:cs="Calibri"/>
          <w:b/>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b/>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0"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modalités de gestion du personnel</w:t>
      </w:r>
    </w:p>
    <w:p w:rsidR="00214AC1" w:rsidRDefault="00214AC1" w:rsidP="00214AC1">
      <w:pPr>
        <w:spacing w:after="0" w:line="276" w:lineRule="auto"/>
        <w:ind w:left="720"/>
        <w:contextualSpacing/>
        <w:rPr>
          <w:rFonts w:ascii="Arial" w:hAnsi="Arial"/>
          <w:sz w:val="20"/>
          <w:szCs w:val="20"/>
        </w:rPr>
      </w:pPr>
    </w:p>
    <w:p w:rsidR="00305A59" w:rsidRDefault="00305A59" w:rsidP="00214AC1">
      <w:pPr>
        <w:spacing w:after="0" w:line="276" w:lineRule="auto"/>
        <w:ind w:left="720"/>
        <w:contextualSpacing/>
        <w:rPr>
          <w:rFonts w:ascii="Arial" w:hAnsi="Arial"/>
          <w:sz w:val="20"/>
          <w:szCs w:val="20"/>
        </w:rPr>
      </w:pPr>
    </w:p>
    <w:p w:rsidR="00305A59" w:rsidRPr="00214AC1" w:rsidRDefault="00305A59" w:rsidP="00214AC1">
      <w:pPr>
        <w:spacing w:after="0" w:line="276" w:lineRule="auto"/>
        <w:ind w:left="720"/>
        <w:contextualSpacing/>
        <w:rPr>
          <w:rFonts w:ascii="Arial" w:hAnsi="Arial"/>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modalités d’accès aux services et de taxation</w:t>
      </w:r>
    </w:p>
    <w:p w:rsidR="00214AC1" w:rsidRDefault="00214AC1" w:rsidP="00214AC1">
      <w:pPr>
        <w:spacing w:after="200" w:line="276" w:lineRule="auto"/>
        <w:ind w:left="720"/>
        <w:contextualSpacing/>
        <w:rPr>
          <w:rFonts w:ascii="Arial" w:hAnsi="Arial"/>
          <w:sz w:val="20"/>
          <w:szCs w:val="20"/>
        </w:rPr>
      </w:pPr>
    </w:p>
    <w:p w:rsidR="00305A59" w:rsidRDefault="00305A59" w:rsidP="00214AC1">
      <w:pPr>
        <w:spacing w:after="200" w:line="276" w:lineRule="auto"/>
        <w:ind w:left="720"/>
        <w:contextualSpacing/>
        <w:rPr>
          <w:rFonts w:ascii="Arial" w:hAnsi="Arial"/>
          <w:sz w:val="20"/>
          <w:szCs w:val="20"/>
        </w:rPr>
      </w:pPr>
    </w:p>
    <w:p w:rsidR="00305A59" w:rsidRPr="00214AC1" w:rsidRDefault="00305A59" w:rsidP="00214AC1">
      <w:pPr>
        <w:spacing w:after="200" w:line="276" w:lineRule="auto"/>
        <w:ind w:left="720"/>
        <w:contextualSpacing/>
        <w:rPr>
          <w:rFonts w:ascii="Arial" w:hAnsi="Arial"/>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Autres modalités d’organisation et de gestion</w:t>
      </w:r>
    </w:p>
    <w:p w:rsidR="00305A59" w:rsidRDefault="00305A59" w:rsidP="00214AC1">
      <w:pPr>
        <w:spacing w:after="200" w:line="276" w:lineRule="auto"/>
        <w:ind w:left="720"/>
        <w:contextualSpacing/>
        <w:rPr>
          <w:rFonts w:ascii="Arial" w:hAnsi="Arial"/>
          <w:i/>
          <w:sz w:val="20"/>
          <w:szCs w:val="20"/>
        </w:rPr>
      </w:pPr>
    </w:p>
    <w:p w:rsidR="00305A59" w:rsidRDefault="00305A59" w:rsidP="00214AC1">
      <w:pPr>
        <w:spacing w:after="200" w:line="276" w:lineRule="auto"/>
        <w:ind w:left="720"/>
        <w:contextualSpacing/>
        <w:rPr>
          <w:rFonts w:ascii="Arial" w:hAnsi="Arial"/>
          <w:i/>
          <w:sz w:val="20"/>
          <w:szCs w:val="20"/>
        </w:rPr>
      </w:pPr>
    </w:p>
    <w:p w:rsidR="00305A59" w:rsidRPr="00214AC1" w:rsidRDefault="00305A59" w:rsidP="00214AC1">
      <w:pPr>
        <w:spacing w:after="200" w:line="276" w:lineRule="auto"/>
        <w:ind w:left="720"/>
        <w:contextualSpacing/>
        <w:rPr>
          <w:rFonts w:ascii="Arial" w:hAnsi="Arial"/>
          <w:i/>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Présentation d’une charte d’utilisation des moyens informatiques</w:t>
      </w:r>
    </w:p>
    <w:p w:rsidR="00214AC1" w:rsidRDefault="00214AC1" w:rsidP="00214AC1">
      <w:pPr>
        <w:spacing w:after="200" w:line="276" w:lineRule="auto"/>
        <w:ind w:left="720"/>
        <w:contextualSpacing/>
        <w:rPr>
          <w:rFonts w:ascii="Arial" w:hAnsi="Arial"/>
          <w:sz w:val="20"/>
          <w:szCs w:val="20"/>
        </w:rPr>
      </w:pPr>
    </w:p>
    <w:p w:rsidR="00305A59" w:rsidRDefault="00305A59" w:rsidP="00214AC1">
      <w:pPr>
        <w:spacing w:after="200" w:line="276" w:lineRule="auto"/>
        <w:ind w:left="720"/>
        <w:contextualSpacing/>
        <w:rPr>
          <w:rFonts w:ascii="Arial" w:hAnsi="Arial"/>
          <w:sz w:val="20"/>
          <w:szCs w:val="20"/>
        </w:rPr>
      </w:pPr>
    </w:p>
    <w:p w:rsidR="00305A59" w:rsidRPr="00214AC1" w:rsidRDefault="00305A59" w:rsidP="00214AC1">
      <w:pPr>
        <w:spacing w:after="200" w:line="276" w:lineRule="auto"/>
        <w:ind w:left="720"/>
        <w:contextualSpacing/>
        <w:rPr>
          <w:rFonts w:ascii="Arial" w:hAnsi="Arial"/>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modalités de maintenance et assistance patients</w:t>
      </w:r>
    </w:p>
    <w:p w:rsidR="00214AC1" w:rsidRPr="00214AC1" w:rsidRDefault="00214AC1" w:rsidP="00214AC1">
      <w:pPr>
        <w:spacing w:after="5" w:line="248" w:lineRule="auto"/>
        <w:ind w:right="2"/>
        <w:jc w:val="both"/>
        <w:rPr>
          <w:rFonts w:ascii="Arial" w:eastAsia="Calibri" w:hAnsi="Arial" w:cs="Calibri"/>
          <w:i/>
          <w:color w:val="000000"/>
          <w:sz w:val="20"/>
          <w:szCs w:val="20"/>
          <w:lang w:eastAsia="fr-FR"/>
        </w:rPr>
      </w:pPr>
    </w:p>
    <w:tbl>
      <w:tblPr>
        <w:tblW w:w="974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5"/>
        <w:gridCol w:w="6202"/>
      </w:tblGrid>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rPr>
              <w:t>Actions de maintenance préventive (le candidat joint un planning à son offre)</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rPr>
              <w:t>Type Assistance (téléphone, etc.)  Si téléphone, numéro surtaxé ?</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rPr>
              <w:t>Couverture de cette assistance (jours et périodes horaires)</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rPr>
              <w:t>Typologie des problèmes pris en charge par cette assistance</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lang w:eastAsia="fr-FR"/>
              </w:rPr>
              <w:t>Délai d’intervention et de remise en état du service par typologie de panne</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r w:rsidR="00214AC1" w:rsidRPr="00214AC1" w:rsidTr="0081798E">
        <w:trPr>
          <w:trHeight w:val="737"/>
        </w:trPr>
        <w:tc>
          <w:tcPr>
            <w:tcW w:w="3545"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r w:rsidRPr="00214AC1">
              <w:rPr>
                <w:rFonts w:ascii="Arial" w:eastAsia="Calibri" w:hAnsi="Arial" w:cs="Calibri"/>
                <w:color w:val="000000"/>
                <w:sz w:val="20"/>
                <w:szCs w:val="20"/>
                <w:lang w:eastAsia="fr-FR"/>
              </w:rPr>
              <w:t>Processus d’appels pour le patient en cas de panne</w:t>
            </w:r>
          </w:p>
        </w:tc>
        <w:tc>
          <w:tcPr>
            <w:tcW w:w="6202" w:type="dxa"/>
            <w:vAlign w:val="center"/>
          </w:tcPr>
          <w:p w:rsidR="00214AC1" w:rsidRPr="00214AC1" w:rsidRDefault="00214AC1" w:rsidP="00214AC1">
            <w:pPr>
              <w:spacing w:after="5" w:line="248" w:lineRule="auto"/>
              <w:ind w:right="2"/>
              <w:rPr>
                <w:rFonts w:ascii="Arial" w:eastAsia="Calibri" w:hAnsi="Arial" w:cs="Calibri"/>
                <w:color w:val="000000"/>
                <w:sz w:val="20"/>
                <w:szCs w:val="20"/>
              </w:rPr>
            </w:pPr>
          </w:p>
        </w:tc>
      </w:tr>
    </w:tbl>
    <w:p w:rsidR="00214AC1" w:rsidRPr="00214AC1" w:rsidRDefault="00214AC1" w:rsidP="00214AC1">
      <w:pPr>
        <w:spacing w:after="5" w:line="248" w:lineRule="auto"/>
        <w:ind w:right="2"/>
        <w:jc w:val="both"/>
        <w:rPr>
          <w:rFonts w:ascii="Arial" w:hAnsi="Arial"/>
          <w:i/>
          <w:sz w:val="20"/>
          <w:szCs w:val="20"/>
        </w:rPr>
      </w:pPr>
    </w:p>
    <w:p w:rsidR="00214AC1" w:rsidRPr="00214AC1" w:rsidRDefault="00214AC1" w:rsidP="00214AC1">
      <w:pPr>
        <w:spacing w:after="5" w:line="248" w:lineRule="auto"/>
        <w:ind w:right="2"/>
        <w:jc w:val="both"/>
        <w:rPr>
          <w:rFonts w:ascii="Arial" w:hAnsi="Arial"/>
          <w:i/>
          <w:sz w:val="20"/>
          <w:szCs w:val="20"/>
        </w:rPr>
      </w:pPr>
      <w:r w:rsidRPr="00214AC1">
        <w:rPr>
          <w:rFonts w:ascii="Arial" w:hAnsi="Arial"/>
          <w:i/>
          <w:sz w:val="20"/>
          <w:szCs w:val="20"/>
        </w:rPr>
        <w:t>Liste des pièces détachées et la disponibilité de celles-ci</w:t>
      </w:r>
    </w:p>
    <w:p w:rsidR="00214AC1" w:rsidRPr="00214AC1" w:rsidRDefault="00214AC1" w:rsidP="00214AC1">
      <w:pPr>
        <w:spacing w:after="5" w:line="248" w:lineRule="auto"/>
        <w:ind w:right="2"/>
        <w:jc w:val="both"/>
        <w:rPr>
          <w:rFonts w:ascii="Arial" w:hAnsi="Arial"/>
          <w:i/>
          <w:sz w:val="20"/>
          <w:szCs w:val="20"/>
        </w:rPr>
      </w:pPr>
      <w:r w:rsidRPr="00214AC1">
        <w:rPr>
          <w:rFonts w:ascii="Arial" w:hAnsi="Arial"/>
          <w:i/>
          <w:sz w:val="20"/>
          <w:szCs w:val="20"/>
        </w:rPr>
        <w:t>Compétences des techniciens (CV)</w:t>
      </w:r>
    </w:p>
    <w:p w:rsidR="00214AC1" w:rsidRPr="00214AC1" w:rsidRDefault="00214AC1" w:rsidP="00214AC1">
      <w:pPr>
        <w:spacing w:after="5" w:line="248" w:lineRule="auto"/>
        <w:ind w:right="2"/>
        <w:jc w:val="both"/>
        <w:rPr>
          <w:rFonts w:ascii="Arial" w:hAnsi="Arial"/>
          <w:i/>
          <w:sz w:val="20"/>
          <w:szCs w:val="20"/>
        </w:rPr>
      </w:pPr>
      <w:r w:rsidRPr="00214AC1">
        <w:rPr>
          <w:rFonts w:ascii="Arial" w:hAnsi="Arial"/>
          <w:i/>
          <w:sz w:val="20"/>
          <w:szCs w:val="20"/>
        </w:rPr>
        <w:t>Plan de maintenance</w:t>
      </w:r>
    </w:p>
    <w:p w:rsidR="00214AC1" w:rsidRDefault="00214AC1" w:rsidP="00214AC1">
      <w:pPr>
        <w:spacing w:after="5" w:line="248" w:lineRule="auto"/>
        <w:ind w:right="2"/>
        <w:jc w:val="both"/>
        <w:rPr>
          <w:rFonts w:ascii="Arial" w:hAnsi="Arial"/>
          <w:i/>
          <w:sz w:val="20"/>
          <w:szCs w:val="20"/>
        </w:rPr>
      </w:pPr>
    </w:p>
    <w:p w:rsidR="00B14F50" w:rsidRDefault="00B14F50" w:rsidP="00214AC1">
      <w:pPr>
        <w:spacing w:after="5" w:line="248" w:lineRule="auto"/>
        <w:ind w:right="2"/>
        <w:jc w:val="both"/>
        <w:rPr>
          <w:rFonts w:ascii="Arial" w:hAnsi="Arial"/>
          <w:i/>
          <w:sz w:val="20"/>
          <w:szCs w:val="20"/>
        </w:rPr>
      </w:pPr>
    </w:p>
    <w:p w:rsidR="00B14F50" w:rsidRDefault="00B14F50" w:rsidP="00214AC1">
      <w:pPr>
        <w:spacing w:after="5" w:line="248" w:lineRule="auto"/>
        <w:ind w:right="2"/>
        <w:jc w:val="both"/>
        <w:rPr>
          <w:rFonts w:ascii="Arial" w:hAnsi="Arial"/>
          <w:i/>
          <w:sz w:val="20"/>
          <w:szCs w:val="20"/>
        </w:rPr>
      </w:pPr>
    </w:p>
    <w:p w:rsidR="00B14F50" w:rsidRPr="00214AC1" w:rsidRDefault="00B14F50" w:rsidP="00214AC1">
      <w:pPr>
        <w:spacing w:after="5" w:line="248" w:lineRule="auto"/>
        <w:ind w:right="2"/>
        <w:jc w:val="both"/>
        <w:rPr>
          <w:rFonts w:ascii="Arial" w:hAnsi="Arial"/>
          <w:i/>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conditions d’hygiène</w:t>
      </w:r>
    </w:p>
    <w:p w:rsidR="00214AC1" w:rsidRPr="00214AC1" w:rsidRDefault="00214AC1" w:rsidP="00214AC1">
      <w:pPr>
        <w:numPr>
          <w:ilvl w:val="0"/>
          <w:numId w:val="5"/>
        </w:numPr>
        <w:spacing w:after="200" w:line="276" w:lineRule="auto"/>
        <w:ind w:right="2"/>
        <w:contextualSpacing/>
        <w:jc w:val="both"/>
        <w:rPr>
          <w:rFonts w:ascii="Arial" w:hAnsi="Arial"/>
          <w:i/>
          <w:sz w:val="20"/>
          <w:szCs w:val="20"/>
        </w:rPr>
      </w:pPr>
      <w:r w:rsidRPr="00214AC1">
        <w:rPr>
          <w:rFonts w:ascii="Arial" w:hAnsi="Arial"/>
          <w:sz w:val="20"/>
          <w:szCs w:val="20"/>
        </w:rPr>
        <w:t xml:space="preserve">L’opérateur économique indique dans son offre les modalités et le planning de nettoyage et décrit les installations concernées </w:t>
      </w:r>
    </w:p>
    <w:p w:rsidR="00214AC1" w:rsidRPr="00214AC1" w:rsidRDefault="00214AC1" w:rsidP="00214AC1">
      <w:pPr>
        <w:spacing w:after="0" w:line="240" w:lineRule="auto"/>
        <w:ind w:left="720"/>
        <w:contextualSpacing/>
        <w:rPr>
          <w:rFonts w:ascii="Arial" w:hAnsi="Arial"/>
          <w:sz w:val="20"/>
          <w:szCs w:val="20"/>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modalités d’information des patients</w:t>
      </w:r>
    </w:p>
    <w:p w:rsidR="00214AC1" w:rsidRPr="00214AC1" w:rsidRDefault="00214AC1" w:rsidP="00214AC1">
      <w:pPr>
        <w:tabs>
          <w:tab w:val="left" w:pos="5670"/>
        </w:tabs>
        <w:spacing w:after="5" w:line="248" w:lineRule="auto"/>
        <w:ind w:right="2"/>
        <w:jc w:val="both"/>
        <w:rPr>
          <w:rFonts w:ascii="Calibri" w:eastAsia="Calibri" w:hAnsi="Calibri" w:cs="Calibri"/>
          <w:color w:val="000000"/>
          <w:sz w:val="21"/>
          <w:lang w:eastAsia="fr-FR"/>
        </w:rPr>
      </w:pPr>
    </w:p>
    <w:sectPr w:rsidR="00214AC1" w:rsidRPr="00214AC1">
      <w:footerReference w:type="even" r:id="rId7"/>
      <w:footerReference w:type="default" r:id="rId8"/>
      <w:pgSz w:w="11900" w:h="16840"/>
      <w:pgMar w:top="1723" w:right="1362" w:bottom="1881" w:left="13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1F7" w:rsidRDefault="00F42274">
      <w:pPr>
        <w:spacing w:after="0" w:line="240" w:lineRule="auto"/>
      </w:pPr>
      <w:r>
        <w:separator/>
      </w:r>
    </w:p>
  </w:endnote>
  <w:endnote w:type="continuationSeparator" w:id="0">
    <w:p w:rsidR="00BA21F7" w:rsidRDefault="00F4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1276"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pPr>
            <w:spacing w:line="259" w:lineRule="auto"/>
            <w:ind w:left="32"/>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Pr>
              <w:rFonts w:ascii="Arial" w:eastAsia="Arial" w:hAnsi="Arial" w:cs="Arial"/>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Pr>
              <w:rFonts w:ascii="Arial" w:eastAsia="Arial" w:hAnsi="Arial" w:cs="Arial"/>
              <w:noProof/>
              <w:sz w:val="18"/>
            </w:rPr>
            <w:t>41</w:t>
          </w:r>
          <w:r>
            <w:rPr>
              <w:rFonts w:ascii="Arial" w:eastAsia="Arial" w:hAnsi="Arial" w:cs="Arial"/>
              <w:sz w:val="18"/>
            </w:rPr>
            <w:fldChar w:fldCharType="end"/>
          </w:r>
          <w:r>
            <w:rPr>
              <w:rFonts w:ascii="Arial" w:eastAsia="Arial" w:hAnsi="Arial" w:cs="Arial"/>
              <w:sz w:val="16"/>
            </w:rPr>
            <w:t xml:space="preserve"> </w:t>
          </w:r>
        </w:p>
      </w:tc>
    </w:tr>
    <w:tr w:rsidR="00886FA5">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55"/>
            <w:jc w:val="center"/>
          </w:pPr>
          <w:r>
            <w:rPr>
              <w:rFonts w:ascii="Arial" w:eastAsia="Arial" w:hAnsi="Arial" w:cs="Arial"/>
              <w:sz w:val="16"/>
            </w:rPr>
            <w:t xml:space="preserve">Décembre 2016 </w:t>
          </w:r>
        </w:p>
      </w:tc>
      <w:tc>
        <w:tcPr>
          <w:tcW w:w="0" w:type="auto"/>
          <w:vMerge/>
          <w:tcBorders>
            <w:top w:val="nil"/>
            <w:left w:val="single" w:sz="4" w:space="0" w:color="000000"/>
            <w:bottom w:val="single" w:sz="3" w:space="0" w:color="000000"/>
            <w:right w:val="single" w:sz="4" w:space="0" w:color="000000"/>
          </w:tcBorders>
        </w:tcPr>
        <w:p w:rsidR="00886FA5" w:rsidRDefault="00B14F50">
          <w:pPr>
            <w:spacing w:after="160" w:line="259" w:lineRule="auto"/>
          </w:pPr>
        </w:p>
      </w:tc>
    </w:tr>
  </w:tbl>
  <w:p w:rsidR="00886FA5" w:rsidRDefault="00214AC1">
    <w:pPr>
      <w:spacing w:after="374"/>
    </w:pPr>
    <w:r>
      <w:rPr>
        <w:rFonts w:ascii="Arial" w:eastAsia="Arial" w:hAnsi="Arial" w:cs="Arial"/>
        <w:sz w:val="16"/>
      </w:rPr>
      <w:t xml:space="preserve"> </w:t>
    </w:r>
  </w:p>
  <w:p w:rsidR="00886FA5" w:rsidRDefault="00214AC1">
    <w:pPr>
      <w:spacing w:after="0"/>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FA5" w:rsidRDefault="00B14F50" w:rsidP="00D534BB">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1F7" w:rsidRDefault="00F42274">
      <w:pPr>
        <w:spacing w:after="0" w:line="240" w:lineRule="auto"/>
      </w:pPr>
      <w:r>
        <w:separator/>
      </w:r>
    </w:p>
  </w:footnote>
  <w:footnote w:type="continuationSeparator" w:id="0">
    <w:p w:rsidR="00BA21F7" w:rsidRDefault="00F42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132B1"/>
    <w:multiLevelType w:val="hybridMultilevel"/>
    <w:tmpl w:val="DE1ED960"/>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2A3EC0"/>
    <w:multiLevelType w:val="hybridMultilevel"/>
    <w:tmpl w:val="F5042CCC"/>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A46495"/>
    <w:multiLevelType w:val="hybridMultilevel"/>
    <w:tmpl w:val="D3BC50A4"/>
    <w:lvl w:ilvl="0" w:tplc="666843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2925B0"/>
    <w:multiLevelType w:val="hybridMultilevel"/>
    <w:tmpl w:val="089E0346"/>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4B1715"/>
    <w:multiLevelType w:val="hybridMultilevel"/>
    <w:tmpl w:val="81EE1AB0"/>
    <w:lvl w:ilvl="0" w:tplc="317A8FD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A42F14"/>
    <w:multiLevelType w:val="hybridMultilevel"/>
    <w:tmpl w:val="AB3498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8535AB8"/>
    <w:multiLevelType w:val="hybridMultilevel"/>
    <w:tmpl w:val="DE948C66"/>
    <w:lvl w:ilvl="0" w:tplc="D5386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D7541D2"/>
    <w:multiLevelType w:val="hybridMultilevel"/>
    <w:tmpl w:val="19EE0FFE"/>
    <w:lvl w:ilvl="0" w:tplc="B8D686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A"/>
    <w:rsid w:val="001512D6"/>
    <w:rsid w:val="00214AC1"/>
    <w:rsid w:val="00305A59"/>
    <w:rsid w:val="00A85B83"/>
    <w:rsid w:val="00B14F50"/>
    <w:rsid w:val="00BA21F7"/>
    <w:rsid w:val="00BF40EA"/>
    <w:rsid w:val="00F42274"/>
    <w:rsid w:val="00FF4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9F495"/>
  <w15:chartTrackingRefBased/>
  <w15:docId w15:val="{8186443D-BDA2-4E51-9DBF-EAE86423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rsid w:val="00214AC1"/>
    <w:pPr>
      <w:spacing w:after="0" w:line="240" w:lineRule="auto"/>
    </w:pPr>
    <w:rPr>
      <w:rFonts w:eastAsiaTheme="minorEastAsia"/>
      <w:lang w:eastAsia="fr-FR"/>
    </w:rPr>
    <w:tblPr>
      <w:tblCellMar>
        <w:top w:w="0" w:type="dxa"/>
        <w:left w:w="0" w:type="dxa"/>
        <w:bottom w:w="0" w:type="dxa"/>
        <w:right w:w="0" w:type="dxa"/>
      </w:tblCellMar>
    </w:tblPr>
  </w:style>
  <w:style w:type="paragraph" w:styleId="Paragraphedeliste">
    <w:name w:val="List Paragraph"/>
    <w:basedOn w:val="Normal"/>
    <w:uiPriority w:val="34"/>
    <w:qFormat/>
    <w:rsid w:val="00B14F50"/>
    <w:pPr>
      <w:ind w:left="720"/>
      <w:contextualSpacing/>
    </w:pPr>
  </w:style>
  <w:style w:type="paragraph" w:styleId="En-tte">
    <w:name w:val="header"/>
    <w:basedOn w:val="Normal"/>
    <w:link w:val="En-tteCar"/>
    <w:uiPriority w:val="99"/>
    <w:unhideWhenUsed/>
    <w:rsid w:val="00B14F50"/>
    <w:pPr>
      <w:tabs>
        <w:tab w:val="center" w:pos="4536"/>
        <w:tab w:val="right" w:pos="9072"/>
      </w:tabs>
      <w:spacing w:after="0" w:line="240" w:lineRule="auto"/>
    </w:pPr>
  </w:style>
  <w:style w:type="character" w:customStyle="1" w:styleId="En-tteCar">
    <w:name w:val="En-tête Car"/>
    <w:basedOn w:val="Policepardfaut"/>
    <w:link w:val="En-tte"/>
    <w:uiPriority w:val="99"/>
    <w:rsid w:val="00B14F50"/>
  </w:style>
  <w:style w:type="paragraph" w:styleId="Pieddepage">
    <w:name w:val="footer"/>
    <w:basedOn w:val="Normal"/>
    <w:link w:val="PieddepageCar"/>
    <w:uiPriority w:val="99"/>
    <w:unhideWhenUsed/>
    <w:rsid w:val="00B14F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14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517</Words>
  <Characters>2848</Characters>
  <Application>Microsoft Office Word</Application>
  <DocSecurity>0</DocSecurity>
  <Lines>23</Lines>
  <Paragraphs>6</Paragraphs>
  <ScaleCrop>false</ScaleCrop>
  <Company>CH VICHY</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Laleure Marie Elise</dc:creator>
  <cp:keywords/>
  <dc:description/>
  <cp:lastModifiedBy>Laleure Marie Elise</cp:lastModifiedBy>
  <cp:revision>6</cp:revision>
  <dcterms:created xsi:type="dcterms:W3CDTF">2025-12-31T15:11:00Z</dcterms:created>
  <dcterms:modified xsi:type="dcterms:W3CDTF">2026-03-31T14:37:00Z</dcterms:modified>
</cp:coreProperties>
</file>